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652FFAE" w:rsidP="6F9F1761" w:rsidRDefault="5652FFAE" w14:paraId="22519562" w14:textId="630262BA">
      <w:pPr>
        <w:widowControl w:val="1"/>
        <w:spacing w:before="0"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F9F1761" w:rsidR="3F6703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JEŽEČCI (4-5 let) – PLÁN BŘEZEN</w:t>
      </w:r>
    </w:p>
    <w:p w:rsidR="5652FFAE" w:rsidP="28262662" w:rsidRDefault="5652FFAE" w14:paraId="24BBFE2D" w14:textId="7AC52FB9">
      <w:pPr>
        <w:pStyle w:val="Normln"/>
        <w:spacing w:after="0" w:afterAutospacing="off"/>
        <w:jc w:val="center"/>
        <w:rPr>
          <w:color w:val="auto"/>
          <w:sz w:val="24"/>
          <w:szCs w:val="24"/>
          <w:u w:val="none"/>
        </w:rPr>
      </w:pPr>
    </w:p>
    <w:p w:rsidR="5652FFAE" w:rsidP="28262662" w:rsidRDefault="5652FFAE" w14:paraId="5253E10F" w14:textId="71940A47">
      <w:pPr>
        <w:pStyle w:val="Normln"/>
        <w:spacing w:after="0" w:afterAutospacing="off"/>
        <w:jc w:val="left"/>
        <w:rPr>
          <w:color w:val="auto"/>
          <w:sz w:val="24"/>
          <w:szCs w:val="24"/>
          <w:u w:val="none"/>
        </w:rPr>
      </w:pPr>
      <w:r w:rsidRPr="28262662" w:rsidR="5652FFAE">
        <w:rPr>
          <w:color w:val="auto"/>
          <w:sz w:val="24"/>
          <w:szCs w:val="24"/>
          <w:u w:val="none"/>
        </w:rPr>
        <w:t>Duben má rád legraci, stále mění počasí. Chvíli svítí sluníčko, hned zas prší maličko. Dokonce i padá sníh, tenhle duben má rád smích. V dubnu budeme slavit svát</w:t>
      </w:r>
      <w:r w:rsidRPr="28262662" w:rsidR="5ABF7208">
        <w:rPr>
          <w:color w:val="auto"/>
          <w:sz w:val="24"/>
          <w:szCs w:val="24"/>
          <w:u w:val="none"/>
        </w:rPr>
        <w:t xml:space="preserve">ky </w:t>
      </w:r>
      <w:r w:rsidRPr="28262662" w:rsidR="2EBBCC26">
        <w:rPr>
          <w:color w:val="auto"/>
          <w:sz w:val="24"/>
          <w:szCs w:val="24"/>
          <w:u w:val="none"/>
        </w:rPr>
        <w:t>jara – Velikonoce</w:t>
      </w:r>
      <w:r w:rsidRPr="28262662" w:rsidR="5ABF7208">
        <w:rPr>
          <w:color w:val="auto"/>
          <w:sz w:val="24"/>
          <w:szCs w:val="24"/>
          <w:u w:val="none"/>
        </w:rPr>
        <w:t>, kdy</w:t>
      </w:r>
      <w:r w:rsidRPr="28262662" w:rsidR="090917CF">
        <w:rPr>
          <w:color w:val="auto"/>
          <w:sz w:val="24"/>
          <w:szCs w:val="24"/>
          <w:u w:val="none"/>
        </w:rPr>
        <w:t xml:space="preserve"> </w:t>
      </w:r>
      <w:r w:rsidRPr="28262662" w:rsidR="5ABF7208">
        <w:rPr>
          <w:color w:val="auto"/>
          <w:sz w:val="24"/>
          <w:szCs w:val="24"/>
          <w:u w:val="none"/>
        </w:rPr>
        <w:t>kluci chodí s pomlázkou a holky barví vajíčka.</w:t>
      </w:r>
      <w:r w:rsidRPr="28262662" w:rsidR="4C461208">
        <w:rPr>
          <w:color w:val="auto"/>
          <w:sz w:val="24"/>
          <w:szCs w:val="24"/>
          <w:u w:val="none"/>
        </w:rPr>
        <w:t xml:space="preserve"> Na konci dubna nás čeká Filipojakubská noc, kdy se pálí čarodějnice a nesmíme zapomenout na den Země.</w:t>
      </w:r>
    </w:p>
    <w:p w:rsidR="28262662" w:rsidP="28262662" w:rsidRDefault="28262662" w14:paraId="5B560920" w14:textId="3927C38A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00726604" w:rsidP="28262662" w:rsidRDefault="00726604" w14:paraId="6B0280F1" w14:textId="4D30F62E">
      <w:pPr>
        <w:tabs>
          <w:tab w:val="left" w:pos="4776"/>
        </w:tabs>
        <w:spacing w:after="0" w:afterAutospacing="off"/>
        <w:rPr>
          <w:b w:val="1"/>
          <w:bCs w:val="1"/>
          <w:color w:val="000000" w:themeColor="text1"/>
          <w:sz w:val="24"/>
          <w:szCs w:val="24"/>
        </w:rPr>
      </w:pPr>
      <w:r w:rsidRPr="28262662" w:rsidR="00726604">
        <w:rPr>
          <w:color w:val="000000" w:themeColor="text1" w:themeTint="FF" w:themeShade="FF"/>
          <w:sz w:val="24"/>
          <w:szCs w:val="24"/>
        </w:rPr>
        <w:t>Téma měsíce</w:t>
      </w:r>
      <w:r w:rsidRPr="28262662" w:rsidR="004E0AC4">
        <w:rPr>
          <w:color w:val="000000" w:themeColor="text1" w:themeTint="FF" w:themeShade="FF"/>
          <w:sz w:val="24"/>
          <w:szCs w:val="24"/>
        </w:rPr>
        <w:t>:</w:t>
      </w:r>
      <w:r w:rsidRPr="28262662" w:rsidR="00726604">
        <w:rPr>
          <w:color w:val="000000" w:themeColor="text1" w:themeTint="FF" w:themeShade="FF"/>
          <w:sz w:val="24"/>
          <w:szCs w:val="24"/>
        </w:rPr>
        <w:t xml:space="preserve"> </w:t>
      </w:r>
      <w:r w:rsidRPr="28262662" w:rsidR="254BAA2C">
        <w:rPr>
          <w:b w:val="1"/>
          <w:bCs w:val="1"/>
          <w:color w:val="000000" w:themeColor="text1" w:themeTint="FF" w:themeShade="FF"/>
          <w:sz w:val="24"/>
          <w:szCs w:val="24"/>
        </w:rPr>
        <w:t>“</w:t>
      </w:r>
      <w:r w:rsidRPr="28262662" w:rsidR="4F3259BF">
        <w:rPr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28262662" w:rsidR="48EFB79C">
        <w:rPr>
          <w:b w:val="1"/>
          <w:bCs w:val="1"/>
          <w:color w:val="000000" w:themeColor="text1" w:themeTint="FF" w:themeShade="FF"/>
          <w:sz w:val="24"/>
          <w:szCs w:val="24"/>
        </w:rPr>
        <w:t>VÁTKY JARA</w:t>
      </w:r>
      <w:r w:rsidRPr="28262662" w:rsidR="41C27C29">
        <w:rPr>
          <w:b w:val="1"/>
          <w:bCs w:val="1"/>
          <w:color w:val="000000" w:themeColor="text1" w:themeTint="FF" w:themeShade="FF"/>
          <w:sz w:val="24"/>
          <w:szCs w:val="24"/>
        </w:rPr>
        <w:t>”</w:t>
      </w:r>
      <w:r>
        <w:tab/>
      </w:r>
    </w:p>
    <w:p w:rsidR="6DC01D6E" w:rsidP="7B95365D" w:rsidRDefault="6DC01D6E" w14:paraId="7C64FCC8" w14:textId="745F4FCB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7B95365D" w:rsidR="7025F68E">
        <w:rPr>
          <w:color w:val="000000" w:themeColor="text1" w:themeTint="FF" w:themeShade="FF"/>
          <w:sz w:val="24"/>
          <w:szCs w:val="24"/>
        </w:rPr>
        <w:t xml:space="preserve">Příběh z </w:t>
      </w:r>
      <w:r w:rsidRPr="7B95365D" w:rsidR="7025F68E">
        <w:rPr>
          <w:color w:val="000000" w:themeColor="text1" w:themeTint="FF" w:themeShade="FF"/>
          <w:sz w:val="24"/>
          <w:szCs w:val="24"/>
        </w:rPr>
        <w:t>babiččiny</w:t>
      </w:r>
      <w:r w:rsidRPr="7B95365D" w:rsidR="7025F68E">
        <w:rPr>
          <w:color w:val="000000" w:themeColor="text1" w:themeTint="FF" w:themeShade="FF"/>
          <w:sz w:val="24"/>
          <w:szCs w:val="24"/>
        </w:rPr>
        <w:t xml:space="preserve"> truhličky</w:t>
      </w:r>
    </w:p>
    <w:p w:rsidR="6DC01D6E" w:rsidP="7B95365D" w:rsidRDefault="6DC01D6E" w14:paraId="686AE811" w14:textId="0BD5A54A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7B95365D" w:rsidR="7025F68E">
        <w:rPr>
          <w:color w:val="000000" w:themeColor="text1" w:themeTint="FF" w:themeShade="FF"/>
          <w:sz w:val="24"/>
          <w:szCs w:val="24"/>
        </w:rPr>
        <w:t>Zajíček nese košík vajíček</w:t>
      </w:r>
    </w:p>
    <w:p w:rsidR="6DC01D6E" w:rsidP="7B95365D" w:rsidRDefault="6DC01D6E" w14:paraId="175F0B9D" w14:textId="4B3C40B1">
      <w:pPr>
        <w:pStyle w:val="Odstavecseseznamem"/>
        <w:numPr>
          <w:ilvl w:val="0"/>
          <w:numId w:val="1"/>
        </w:num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  <w:r w:rsidRPr="7B95365D" w:rsidR="7025F68E">
        <w:rPr>
          <w:color w:val="000000" w:themeColor="text1" w:themeTint="FF" w:themeShade="FF"/>
          <w:sz w:val="24"/>
          <w:szCs w:val="24"/>
        </w:rPr>
        <w:t>Postavíme dům</w:t>
      </w:r>
    </w:p>
    <w:p w:rsidR="6DC01D6E" w:rsidP="7B95365D" w:rsidRDefault="6DC01D6E" w14:paraId="623086B5" w14:textId="79EA47C3">
      <w:pPr>
        <w:pStyle w:val="Odstavecseseznamem"/>
        <w:numPr>
          <w:ilvl w:val="0"/>
          <w:numId w:val="1"/>
        </w:num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  <w:r w:rsidRPr="7B95365D" w:rsidR="7025F68E">
        <w:rPr>
          <w:color w:val="000000" w:themeColor="text1" w:themeTint="FF" w:themeShade="FF"/>
          <w:sz w:val="24"/>
          <w:szCs w:val="24"/>
        </w:rPr>
        <w:t>Naše planeta Země</w:t>
      </w:r>
    </w:p>
    <w:p w:rsidR="7025F68E" w:rsidP="7B95365D" w:rsidRDefault="7025F68E" w14:paraId="4ECC985D" w14:textId="753F675B">
      <w:pPr>
        <w:pStyle w:val="Odstavecseseznamem"/>
        <w:numPr>
          <w:ilvl w:val="0"/>
          <w:numId w:val="1"/>
        </w:num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  <w:r w:rsidRPr="7B95365D" w:rsidR="7025F68E">
        <w:rPr>
          <w:color w:val="000000" w:themeColor="text1" w:themeTint="FF" w:themeShade="FF"/>
          <w:sz w:val="24"/>
          <w:szCs w:val="24"/>
        </w:rPr>
        <w:t>Na svatého Jiří vylézají hadi, štíři</w:t>
      </w:r>
    </w:p>
    <w:p w:rsidR="0FC93DD7" w:rsidP="28262662" w:rsidRDefault="0FC93DD7" w14:paraId="22D7B5B3" w14:textId="1E5AFB42">
      <w:pPr>
        <w:pStyle w:val="Normln"/>
        <w:tabs>
          <w:tab w:val="left" w:pos="4776"/>
        </w:tabs>
        <w:spacing w:after="0" w:afterAutospacing="off"/>
        <w:ind w:left="720"/>
        <w:rPr>
          <w:rFonts w:eastAsia="" w:eastAsiaTheme="minorEastAsia"/>
          <w:color w:val="000000" w:themeColor="text1"/>
          <w:sz w:val="24"/>
          <w:szCs w:val="24"/>
        </w:rPr>
      </w:pPr>
    </w:p>
    <w:p w:rsidR="00A131D8" w:rsidP="06EFC330" w:rsidRDefault="00A131D8" w14:paraId="55937833" w14:textId="77777777">
      <w:pPr>
        <w:tabs>
          <w:tab w:val="left" w:pos="4776"/>
        </w:tabs>
        <w:rPr>
          <w:color w:val="000000" w:themeColor="text1"/>
          <w:sz w:val="24"/>
          <w:szCs w:val="24"/>
          <w:u w:val="single"/>
        </w:rPr>
      </w:pPr>
      <w:r w:rsidRPr="06EFC330" w:rsidR="00A131D8">
        <w:rPr>
          <w:color w:val="000000" w:themeColor="text1" w:themeTint="FF" w:themeShade="FF"/>
          <w:sz w:val="24"/>
          <w:szCs w:val="24"/>
          <w:u w:val="single"/>
        </w:rPr>
        <w:t>OČEKÁVANÉ VÝSTUPY</w:t>
      </w:r>
    </w:p>
    <w:p w:rsidR="00A131D8" w:rsidP="00A131D8" w:rsidRDefault="004E0AC4" w14:paraId="3BB4F530" w14:textId="77777777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soustředěně poslouchat četbu a odpovídat na otázky z textu</w:t>
      </w:r>
    </w:p>
    <w:p w:rsidR="004E0AC4" w:rsidP="32DFB170" w:rsidRDefault="004E0AC4" w14:paraId="46E3B752" w14:textId="503DC26E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06EFC330" w:rsidR="004E0AC4">
        <w:rPr>
          <w:color w:val="000000" w:themeColor="text1" w:themeTint="FF" w:themeShade="FF"/>
          <w:sz w:val="24"/>
          <w:szCs w:val="24"/>
        </w:rPr>
        <w:t xml:space="preserve">seznámit děti </w:t>
      </w:r>
      <w:r w:rsidRPr="06EFC330" w:rsidR="004928F4">
        <w:rPr>
          <w:color w:val="000000" w:themeColor="text1" w:themeTint="FF" w:themeShade="FF"/>
          <w:sz w:val="24"/>
          <w:szCs w:val="24"/>
        </w:rPr>
        <w:t>s</w:t>
      </w:r>
      <w:r w:rsidRPr="06EFC330" w:rsidR="004C018D">
        <w:rPr>
          <w:color w:val="000000" w:themeColor="text1" w:themeTint="FF" w:themeShade="FF"/>
          <w:sz w:val="24"/>
          <w:szCs w:val="24"/>
        </w:rPr>
        <w:t xml:space="preserve"> jarním </w:t>
      </w:r>
      <w:r w:rsidRPr="06EFC330" w:rsidR="004C018D">
        <w:rPr>
          <w:color w:val="000000" w:themeColor="text1" w:themeTint="FF" w:themeShade="FF"/>
          <w:sz w:val="24"/>
          <w:szCs w:val="24"/>
        </w:rPr>
        <w:t>svátkem-Velikonoce</w:t>
      </w:r>
      <w:r w:rsidRPr="06EFC330" w:rsidR="004C018D">
        <w:rPr>
          <w:color w:val="000000" w:themeColor="text1" w:themeTint="FF" w:themeShade="FF"/>
          <w:sz w:val="24"/>
          <w:szCs w:val="24"/>
        </w:rPr>
        <w:t xml:space="preserve">, </w:t>
      </w:r>
      <w:r w:rsidRPr="06EFC330" w:rsidR="7D68AE1A">
        <w:rPr>
          <w:color w:val="000000" w:themeColor="text1" w:themeTint="FF" w:themeShade="FF"/>
          <w:sz w:val="24"/>
          <w:szCs w:val="24"/>
        </w:rPr>
        <w:t>Čarodějnice – tradice</w:t>
      </w:r>
      <w:r w:rsidRPr="06EFC330" w:rsidR="004C018D">
        <w:rPr>
          <w:color w:val="000000" w:themeColor="text1" w:themeTint="FF" w:themeShade="FF"/>
          <w:sz w:val="24"/>
          <w:szCs w:val="24"/>
        </w:rPr>
        <w:t>, zvyky</w:t>
      </w:r>
    </w:p>
    <w:p w:rsidR="004E0AC4" w:rsidP="00A131D8" w:rsidRDefault="004E0AC4" w14:paraId="1A9F5231" w14:textId="77777777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rozvoj slovní zásoby – samostatně se umět vyjadřovat, odpovídat na otázky, vyprávět zážitky, pocity</w:t>
      </w:r>
    </w:p>
    <w:p w:rsidR="004C018D" w:rsidP="004C018D" w:rsidRDefault="004E0AC4" w14:paraId="515A934D" w14:textId="7EF68CDE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chovat se ohleduplně k druhému, soucítit s</w:t>
      </w:r>
      <w:r w:rsidR="004C018D">
        <w:rPr>
          <w:sz w:val="24"/>
          <w:szCs w:val="24"/>
        </w:rPr>
        <w:t> </w:t>
      </w:r>
      <w:r>
        <w:rPr>
          <w:sz w:val="24"/>
          <w:szCs w:val="24"/>
        </w:rPr>
        <w:t>ním</w:t>
      </w:r>
    </w:p>
    <w:p w:rsidR="004928F4" w:rsidP="004C018D" w:rsidRDefault="004C018D" w14:paraId="799EE97D" w14:textId="4FC83CDC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rozvoj koordinace pohybu při venkovních aktivitách (návštěva dopravního hřiště)</w:t>
      </w:r>
    </w:p>
    <w:p w:rsidR="004928F4" w:rsidP="004E0AC4" w:rsidRDefault="008140E4" w14:paraId="7E3C2B4F" w14:textId="04833B58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prohlubování vztahu k přírodě živé i neživé</w:t>
      </w:r>
    </w:p>
    <w:p w:rsidR="004E0AC4" w:rsidP="28262662" w:rsidRDefault="004E0AC4" w14:paraId="0A37501D" w14:textId="77777777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</w:p>
    <w:p w:rsidR="004E0AC4" w:rsidP="0FC93DD7" w:rsidRDefault="004E0AC4" w14:paraId="1DBA068A" w14:textId="79383213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6F9F1761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6F9F1761" w:rsidR="2F472436">
        <w:rPr>
          <w:color w:val="000000" w:themeColor="text1" w:themeTint="FF" w:themeShade="FF"/>
          <w:sz w:val="24"/>
          <w:szCs w:val="24"/>
          <w:u w:val="single"/>
        </w:rPr>
        <w:t>ÁSNIČKY A ŘÍKANKY</w:t>
      </w:r>
      <w:r w:rsidRPr="6F9F1761" w:rsidR="004E0AC4">
        <w:rPr>
          <w:color w:val="000000" w:themeColor="text1" w:themeTint="FF" w:themeShade="FF"/>
          <w:sz w:val="24"/>
          <w:szCs w:val="24"/>
          <w:u w:val="single"/>
        </w:rPr>
        <w:t>:</w:t>
      </w:r>
      <w:r w:rsidRPr="6F9F1761" w:rsidR="00225978">
        <w:rPr>
          <w:color w:val="000000" w:themeColor="text1" w:themeTint="FF" w:themeShade="FF"/>
          <w:sz w:val="24"/>
          <w:szCs w:val="24"/>
        </w:rPr>
        <w:t xml:space="preserve"> </w:t>
      </w:r>
    </w:p>
    <w:p w:rsidR="0D20B827" w:rsidP="67E230C3" w:rsidRDefault="0D20B827" w14:paraId="4417BCE9" w14:textId="567E6BD9">
      <w:pPr>
        <w:tabs>
          <w:tab w:val="left" w:leader="none" w:pos="4776"/>
        </w:tabs>
        <w:spacing w:after="0" w:afterAutospacing="off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67E230C3" w:rsidR="0D20B827">
        <w:rPr>
          <w:i w:val="1"/>
          <w:iCs w:val="1"/>
          <w:color w:val="000000" w:themeColor="text1" w:themeTint="FF" w:themeShade="FF"/>
          <w:sz w:val="24"/>
          <w:szCs w:val="24"/>
        </w:rPr>
        <w:t>BERUŠKA</w:t>
      </w:r>
    </w:p>
    <w:p w:rsidR="0D20B827" w:rsidP="67E230C3" w:rsidRDefault="0D20B827" w14:paraId="01619C5B" w14:textId="6FA05E44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>Nevídáno, neslýcháno</w:t>
      </w:r>
    </w:p>
    <w:p w:rsidR="0D20B827" w:rsidP="67E230C3" w:rsidRDefault="0D20B827" w14:paraId="3A8496BD" w14:textId="65E60905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>Beruška cvičí každé ráno.</w:t>
      </w:r>
    </w:p>
    <w:p w:rsidR="0D20B827" w:rsidP="67E230C3" w:rsidRDefault="0D20B827" w14:paraId="4794E9E0" w14:textId="1D6572AB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 xml:space="preserve">Protáhne si hlavičku, </w:t>
      </w: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>ručičky,</w:t>
      </w:r>
    </w:p>
    <w:p w:rsidR="0D20B827" w:rsidP="67E230C3" w:rsidRDefault="0D20B827" w14:paraId="2622D23B" w14:textId="31AA6652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 xml:space="preserve">tělíčko a nožičky. </w:t>
      </w:r>
    </w:p>
    <w:p w:rsidR="0D20B827" w:rsidP="67E230C3" w:rsidRDefault="0D20B827" w14:paraId="0AACF87A" w14:textId="3DD8AF97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7E230C3" w:rsidR="0D20B827">
        <w:rPr>
          <w:i w:val="0"/>
          <w:iCs w:val="0"/>
          <w:color w:val="000000" w:themeColor="text1" w:themeTint="FF" w:themeShade="FF"/>
          <w:sz w:val="24"/>
          <w:szCs w:val="24"/>
        </w:rPr>
        <w:t xml:space="preserve">Nazuje si bačkorky a utíká </w:t>
      </w:r>
    </w:p>
    <w:p w:rsidR="0D20B827" w:rsidP="67E230C3" w:rsidRDefault="0D20B827" w14:paraId="2913036F" w14:textId="2147618B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2A5B4E79" w:rsidR="0D20B827">
        <w:rPr>
          <w:i w:val="0"/>
          <w:iCs w:val="0"/>
          <w:color w:val="000000" w:themeColor="text1" w:themeTint="FF" w:themeShade="FF"/>
          <w:sz w:val="24"/>
          <w:szCs w:val="24"/>
        </w:rPr>
        <w:t xml:space="preserve">do </w:t>
      </w:r>
      <w:r w:rsidRPr="2A5B4E79" w:rsidR="0D20B827">
        <w:rPr>
          <w:i w:val="0"/>
          <w:iCs w:val="0"/>
          <w:color w:val="000000" w:themeColor="text1" w:themeTint="FF" w:themeShade="FF"/>
          <w:sz w:val="24"/>
          <w:szCs w:val="24"/>
        </w:rPr>
        <w:t>školky.</w:t>
      </w:r>
    </w:p>
    <w:p w:rsidR="2A5B4E79" w:rsidP="2A5B4E79" w:rsidRDefault="2A5B4E79" w14:paraId="1DE10B09" w14:textId="47B2FFCA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</w:p>
    <w:p w:rsidR="2A5B4E79" w:rsidP="28262662" w:rsidRDefault="2A5B4E79" w14:paraId="6B557B94" w14:textId="00CC9B9B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28262662" w:rsidR="718DA523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PÍSNIČKY</w:t>
      </w:r>
      <w:r w:rsidRPr="28262662" w:rsidR="259803C5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:</w:t>
      </w:r>
      <w:r w:rsidRPr="28262662" w:rsidR="259803C5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28262662" w:rsidR="501977D7">
        <w:rPr>
          <w:i w:val="0"/>
          <w:iCs w:val="0"/>
          <w:color w:val="000000" w:themeColor="text1" w:themeTint="FF" w:themeShade="FF"/>
          <w:sz w:val="24"/>
          <w:szCs w:val="24"/>
        </w:rPr>
        <w:t xml:space="preserve">Běžel tudy zajíček, Holka modrooká, </w:t>
      </w:r>
      <w:r w:rsidRPr="28262662" w:rsidR="75E36054">
        <w:rPr>
          <w:i w:val="0"/>
          <w:iCs w:val="0"/>
          <w:color w:val="000000" w:themeColor="text1" w:themeTint="FF" w:themeShade="FF"/>
          <w:sz w:val="24"/>
          <w:szCs w:val="24"/>
        </w:rPr>
        <w:t>Na jaře, opakujeme již naučené písničky</w:t>
      </w:r>
    </w:p>
    <w:p w:rsidR="28262662" w:rsidP="28262662" w:rsidRDefault="28262662" w14:paraId="26FB84CD" w14:textId="5DA7B810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</w:pPr>
    </w:p>
    <w:p w:rsidR="67E230C3" w:rsidP="28262662" w:rsidRDefault="67E230C3" w14:paraId="77442486" w14:textId="762B963A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28262662" w:rsidR="75E36054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HRY</w:t>
      </w:r>
      <w:r w:rsidRPr="28262662" w:rsidR="66ABDC89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:</w:t>
      </w:r>
      <w:r w:rsidRPr="28262662" w:rsidR="66ABDC89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28262662" w:rsidR="75E36054">
        <w:rPr>
          <w:i w:val="0"/>
          <w:iCs w:val="0"/>
          <w:color w:val="000000" w:themeColor="text1" w:themeTint="FF" w:themeShade="FF"/>
          <w:sz w:val="24"/>
          <w:szCs w:val="24"/>
        </w:rPr>
        <w:t xml:space="preserve">Na </w:t>
      </w:r>
      <w:r w:rsidRPr="28262662" w:rsidR="398F51AF">
        <w:rPr>
          <w:i w:val="0"/>
          <w:iCs w:val="0"/>
          <w:color w:val="000000" w:themeColor="text1" w:themeTint="FF" w:themeShade="FF"/>
          <w:sz w:val="24"/>
          <w:szCs w:val="24"/>
        </w:rPr>
        <w:t>kapičku, Barevné pelíšky, Čáry-máry</w:t>
      </w:r>
    </w:p>
    <w:p w:rsidR="28262662" w:rsidP="28262662" w:rsidRDefault="28262662" w14:paraId="565D8053" w14:textId="499D05C9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  <w:u w:val="single"/>
        </w:rPr>
      </w:pPr>
    </w:p>
    <w:p w:rsidR="4A0638F0" w:rsidP="67E230C3" w:rsidRDefault="4A0638F0" w14:paraId="0D859410" w14:textId="1B97524B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28262662" w:rsidR="4A0638F0">
        <w:rPr>
          <w:color w:val="000000" w:themeColor="text1" w:themeTint="FF" w:themeShade="FF"/>
          <w:sz w:val="24"/>
          <w:szCs w:val="24"/>
          <w:u w:val="single"/>
        </w:rPr>
        <w:t>AKCE:</w:t>
      </w:r>
      <w:r w:rsidRPr="28262662" w:rsidR="4A0638F0">
        <w:rPr>
          <w:color w:val="000000" w:themeColor="text1" w:themeTint="FF" w:themeShade="FF"/>
          <w:sz w:val="24"/>
          <w:szCs w:val="24"/>
        </w:rPr>
        <w:t xml:space="preserve"> </w:t>
      </w:r>
    </w:p>
    <w:p w:rsidR="4A0638F0" w:rsidP="67E230C3" w:rsidRDefault="4A0638F0" w14:paraId="740199FD" w14:textId="351B6652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15.</w:t>
      </w:r>
      <w:r w:rsidRPr="28262662" w:rsidR="7BB20EE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28262662" w:rsidR="629E98C7">
        <w:rPr>
          <w:b w:val="1"/>
          <w:bCs w:val="1"/>
          <w:color w:val="000000" w:themeColor="text1" w:themeTint="FF" w:themeShade="FF"/>
          <w:sz w:val="24"/>
          <w:szCs w:val="24"/>
        </w:rPr>
        <w:t>. 2025</w:t>
      </w:r>
      <w:r w:rsidRPr="28262662" w:rsidR="4CE6D2F3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 </w:t>
      </w:r>
      <w:r w:rsidRPr="28262662" w:rsidR="4A0638F0">
        <w:rPr>
          <w:color w:val="000000" w:themeColor="text1" w:themeTint="FF" w:themeShade="FF"/>
          <w:sz w:val="24"/>
          <w:szCs w:val="24"/>
        </w:rPr>
        <w:t xml:space="preserve">Šifra mistra </w:t>
      </w:r>
      <w:r w:rsidRPr="28262662" w:rsidR="4A0638F0">
        <w:rPr>
          <w:color w:val="000000" w:themeColor="text1" w:themeTint="FF" w:themeShade="FF"/>
          <w:sz w:val="24"/>
          <w:szCs w:val="24"/>
        </w:rPr>
        <w:t>Breila</w:t>
      </w:r>
    </w:p>
    <w:p w:rsidR="4A0638F0" w:rsidP="67E230C3" w:rsidRDefault="4A0638F0" w14:paraId="7F3AC524" w14:textId="546C5C5D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16.</w:t>
      </w:r>
      <w:r w:rsidRPr="28262662" w:rsidR="39A03AF2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28262662" w:rsidR="1CED4C9A">
        <w:rPr>
          <w:b w:val="1"/>
          <w:bCs w:val="1"/>
          <w:color w:val="000000" w:themeColor="text1" w:themeTint="FF" w:themeShade="FF"/>
          <w:sz w:val="24"/>
          <w:szCs w:val="24"/>
        </w:rPr>
        <w:t xml:space="preserve">. 2025    </w:t>
      </w:r>
      <w:r w:rsidRPr="28262662" w:rsidR="4A0638F0">
        <w:rPr>
          <w:color w:val="000000" w:themeColor="text1" w:themeTint="FF" w:themeShade="FF"/>
          <w:sz w:val="24"/>
          <w:szCs w:val="24"/>
        </w:rPr>
        <w:t>To</w:t>
      </w:r>
      <w:r w:rsidRPr="28262662" w:rsidR="4A0638F0">
        <w:rPr>
          <w:color w:val="000000" w:themeColor="text1" w:themeTint="FF" w:themeShade="FF"/>
          <w:sz w:val="24"/>
          <w:szCs w:val="24"/>
        </w:rPr>
        <w:t>ulcův</w:t>
      </w:r>
      <w:r w:rsidRPr="28262662" w:rsidR="4A0638F0">
        <w:rPr>
          <w:color w:val="000000" w:themeColor="text1" w:themeTint="FF" w:themeShade="FF"/>
          <w:sz w:val="24"/>
          <w:szCs w:val="24"/>
        </w:rPr>
        <w:t xml:space="preserve"> d</w:t>
      </w:r>
      <w:r w:rsidRPr="28262662" w:rsidR="4A0638F0">
        <w:rPr>
          <w:color w:val="000000" w:themeColor="text1" w:themeTint="FF" w:themeShade="FF"/>
          <w:sz w:val="24"/>
          <w:szCs w:val="24"/>
        </w:rPr>
        <w:t>vůr</w:t>
      </w:r>
    </w:p>
    <w:p w:rsidR="4A0638F0" w:rsidP="67E230C3" w:rsidRDefault="4A0638F0" w14:paraId="6A58D8E4" w14:textId="2F855B6B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24.</w:t>
      </w:r>
      <w:r w:rsidRPr="28262662" w:rsidR="3DA1B64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28262662" w:rsidR="5AC7ECE2">
        <w:rPr>
          <w:b w:val="1"/>
          <w:bCs w:val="1"/>
          <w:color w:val="000000" w:themeColor="text1" w:themeTint="FF" w:themeShade="FF"/>
          <w:sz w:val="24"/>
          <w:szCs w:val="24"/>
        </w:rPr>
        <w:t xml:space="preserve">. 2025    </w:t>
      </w:r>
      <w:r w:rsidRPr="28262662" w:rsidR="4A0638F0">
        <w:rPr>
          <w:color w:val="000000" w:themeColor="text1" w:themeTint="FF" w:themeShade="FF"/>
          <w:sz w:val="24"/>
          <w:szCs w:val="24"/>
        </w:rPr>
        <w:t>Dopravní hřiště</w:t>
      </w:r>
    </w:p>
    <w:p w:rsidR="4A0638F0" w:rsidP="67E230C3" w:rsidRDefault="4A0638F0" w14:paraId="092A173F" w14:textId="118C8118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25.</w:t>
      </w:r>
      <w:r w:rsidRPr="28262662" w:rsidR="672BA63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262662" w:rsidR="4A0638F0">
        <w:rPr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28262662" w:rsidR="5A58B9E7">
        <w:rPr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28262662" w:rsidR="105549D2">
        <w:rPr>
          <w:b w:val="1"/>
          <w:bCs w:val="1"/>
          <w:color w:val="000000" w:themeColor="text1" w:themeTint="FF" w:themeShade="FF"/>
          <w:sz w:val="24"/>
          <w:szCs w:val="24"/>
        </w:rPr>
        <w:t xml:space="preserve"> 2025    </w:t>
      </w:r>
      <w:r w:rsidRPr="28262662" w:rsidR="3BA449D9">
        <w:rPr>
          <w:color w:val="000000" w:themeColor="text1" w:themeTint="FF" w:themeShade="FF"/>
          <w:sz w:val="24"/>
          <w:szCs w:val="24"/>
        </w:rPr>
        <w:t>Živly – divadlo</w:t>
      </w:r>
      <w:r w:rsidRPr="28262662" w:rsidR="3BA449D9">
        <w:rPr>
          <w:color w:val="000000" w:themeColor="text1" w:themeTint="FF" w:themeShade="FF"/>
          <w:sz w:val="24"/>
          <w:szCs w:val="24"/>
        </w:rPr>
        <w:t xml:space="preserve"> v MŠ</w:t>
      </w:r>
    </w:p>
    <w:p w:rsidR="6F9F1761" w:rsidP="6F9F1761" w:rsidRDefault="6F9F1761" w14:paraId="238366B1" w14:textId="59B0D708">
      <w:p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</w:p>
    <w:p w:rsidR="4A0638F0" w:rsidP="6F9F1761" w:rsidRDefault="4A0638F0" w14:paraId="20AAD474" w14:textId="70F5B4DC">
      <w:p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  <w:r w:rsidRPr="6F9F1761" w:rsidR="4A0638F0">
        <w:rPr>
          <w:color w:val="000000" w:themeColor="text1" w:themeTint="FF" w:themeShade="FF"/>
          <w:sz w:val="24"/>
          <w:szCs w:val="24"/>
        </w:rPr>
        <w:t xml:space="preserve">            </w:t>
      </w:r>
    </w:p>
    <w:p w:rsidR="0FC93DD7" w:rsidP="0FC93DD7" w:rsidRDefault="0FC93DD7" w14:paraId="4C7E5975" w14:textId="2CB71D05">
      <w:pPr>
        <w:tabs>
          <w:tab w:val="left" w:pos="4776"/>
        </w:tabs>
        <w:rPr>
          <w:color w:val="000000" w:themeColor="text1"/>
          <w:sz w:val="24"/>
          <w:szCs w:val="24"/>
        </w:rPr>
      </w:pPr>
    </w:p>
    <w:p w:rsidRPr="008140E4" w:rsidR="008140E4" w:rsidP="7FB29A53" w:rsidRDefault="008140E4" w14:paraId="692FCB6A" w14:textId="0056E7E0">
      <w:pPr>
        <w:tabs>
          <w:tab w:val="left" w:pos="4776"/>
        </w:tabs>
        <w:rPr>
          <w:b w:val="1"/>
          <w:bCs w:val="1"/>
          <w:color w:val="000000" w:themeColor="text1"/>
          <w:sz w:val="24"/>
          <w:szCs w:val="24"/>
        </w:rPr>
      </w:pPr>
    </w:p>
    <w:sectPr w:rsidRPr="008140E4" w:rsidR="008140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F812D1"/>
    <w:multiLevelType w:val="multilevel"/>
    <w:tmpl w:val="20DC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0C52CB"/>
    <w:rsid w:val="00225978"/>
    <w:rsid w:val="004866D3"/>
    <w:rsid w:val="004928F4"/>
    <w:rsid w:val="004C018D"/>
    <w:rsid w:val="004E0AC4"/>
    <w:rsid w:val="006D2BF7"/>
    <w:rsid w:val="00726604"/>
    <w:rsid w:val="008140E4"/>
    <w:rsid w:val="00A131D8"/>
    <w:rsid w:val="00B16578"/>
    <w:rsid w:val="00D070DD"/>
    <w:rsid w:val="00E76F5D"/>
    <w:rsid w:val="02BF18D0"/>
    <w:rsid w:val="0417AC38"/>
    <w:rsid w:val="06EFC330"/>
    <w:rsid w:val="06FA54C2"/>
    <w:rsid w:val="090917CF"/>
    <w:rsid w:val="0D20B827"/>
    <w:rsid w:val="0E59C084"/>
    <w:rsid w:val="0EDD686A"/>
    <w:rsid w:val="0F31117A"/>
    <w:rsid w:val="0FC93DD7"/>
    <w:rsid w:val="104E9886"/>
    <w:rsid w:val="105549D2"/>
    <w:rsid w:val="116D2387"/>
    <w:rsid w:val="1483869D"/>
    <w:rsid w:val="189A669D"/>
    <w:rsid w:val="1CED4C9A"/>
    <w:rsid w:val="2039FA52"/>
    <w:rsid w:val="2162D1D7"/>
    <w:rsid w:val="2205B686"/>
    <w:rsid w:val="254BAA2C"/>
    <w:rsid w:val="258D6D5A"/>
    <w:rsid w:val="259803C5"/>
    <w:rsid w:val="28262662"/>
    <w:rsid w:val="2A5B4E79"/>
    <w:rsid w:val="2B930C42"/>
    <w:rsid w:val="2BA94BB5"/>
    <w:rsid w:val="2C52F692"/>
    <w:rsid w:val="2EBBCC26"/>
    <w:rsid w:val="2F472436"/>
    <w:rsid w:val="32DFB170"/>
    <w:rsid w:val="33E55F9B"/>
    <w:rsid w:val="365742A8"/>
    <w:rsid w:val="36D18091"/>
    <w:rsid w:val="3837DE29"/>
    <w:rsid w:val="3855B71D"/>
    <w:rsid w:val="398F51AF"/>
    <w:rsid w:val="39A03AF2"/>
    <w:rsid w:val="3BA449D9"/>
    <w:rsid w:val="3DA1B64B"/>
    <w:rsid w:val="3F6703FB"/>
    <w:rsid w:val="40714F38"/>
    <w:rsid w:val="41C27C29"/>
    <w:rsid w:val="42735A33"/>
    <w:rsid w:val="434B0535"/>
    <w:rsid w:val="435F8E73"/>
    <w:rsid w:val="44646D44"/>
    <w:rsid w:val="48A3E0F3"/>
    <w:rsid w:val="48EFB79C"/>
    <w:rsid w:val="49D0359D"/>
    <w:rsid w:val="4A0638F0"/>
    <w:rsid w:val="4BD475B3"/>
    <w:rsid w:val="4C461208"/>
    <w:rsid w:val="4CE6D2F3"/>
    <w:rsid w:val="4CF6B700"/>
    <w:rsid w:val="4D355098"/>
    <w:rsid w:val="4F3259BF"/>
    <w:rsid w:val="4FAE3C1E"/>
    <w:rsid w:val="501977D7"/>
    <w:rsid w:val="50D08B04"/>
    <w:rsid w:val="532DF5C3"/>
    <w:rsid w:val="55ED5D4F"/>
    <w:rsid w:val="5652FFAE"/>
    <w:rsid w:val="5704A56D"/>
    <w:rsid w:val="587EAAB8"/>
    <w:rsid w:val="598835B8"/>
    <w:rsid w:val="5A58B9E7"/>
    <w:rsid w:val="5ABF7208"/>
    <w:rsid w:val="5AC7ECE2"/>
    <w:rsid w:val="5D4C4AF8"/>
    <w:rsid w:val="5EA42F3D"/>
    <w:rsid w:val="5F3133C7"/>
    <w:rsid w:val="5F3B1FFD"/>
    <w:rsid w:val="626BCE3B"/>
    <w:rsid w:val="629E98C7"/>
    <w:rsid w:val="64D4664E"/>
    <w:rsid w:val="65BE7C45"/>
    <w:rsid w:val="65CE780B"/>
    <w:rsid w:val="66ABDC89"/>
    <w:rsid w:val="672BA63B"/>
    <w:rsid w:val="67E230C3"/>
    <w:rsid w:val="67F7EF46"/>
    <w:rsid w:val="6BA7F8D4"/>
    <w:rsid w:val="6C58BC54"/>
    <w:rsid w:val="6DC01D6E"/>
    <w:rsid w:val="6DFD323E"/>
    <w:rsid w:val="6F9F1761"/>
    <w:rsid w:val="6FB25BF8"/>
    <w:rsid w:val="7025F68E"/>
    <w:rsid w:val="718DA523"/>
    <w:rsid w:val="71F9FC6E"/>
    <w:rsid w:val="72C58E57"/>
    <w:rsid w:val="735EA82A"/>
    <w:rsid w:val="74DF5430"/>
    <w:rsid w:val="75319D30"/>
    <w:rsid w:val="75E36054"/>
    <w:rsid w:val="796CB5BF"/>
    <w:rsid w:val="7AC19419"/>
    <w:rsid w:val="7B95365D"/>
    <w:rsid w:val="7BB20EE4"/>
    <w:rsid w:val="7D68AE1A"/>
    <w:rsid w:val="7F163469"/>
    <w:rsid w:val="7FB29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52EC4-1511-48E7-835D-BE2B8AEEC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48A3F-044E-46A0-B87F-9050ADDEF66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617e2e9-3341-4f5f-90d0-21d3076fe4bd"/>
    <ds:schemaRef ds:uri="http://purl.org/dc/terms/"/>
    <ds:schemaRef ds:uri="http://purl.org/dc/elements/1.1/"/>
    <ds:schemaRef ds:uri="22de560c-f3ee-4ce4-8abc-9b8e9f485ce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B774E8-EC9D-467C-AE5D-338669E6A7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Petra Včelaříková</lastModifiedBy>
  <revision>14</revision>
  <dcterms:created xsi:type="dcterms:W3CDTF">2022-03-28T11:48:00.0000000Z</dcterms:created>
  <dcterms:modified xsi:type="dcterms:W3CDTF">2025-03-29T11:54:47.2265063Z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